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32" w:rsidRPr="001663E4" w:rsidRDefault="00EA1932" w:rsidP="00EA1932">
      <w:pPr>
        <w:spacing w:line="520" w:lineRule="exact"/>
        <w:rPr>
          <w:sz w:val="32"/>
          <w:szCs w:val="32"/>
        </w:rPr>
      </w:pPr>
      <w:r w:rsidRPr="001663E4">
        <w:rPr>
          <w:rFonts w:hint="eastAsia"/>
          <w:sz w:val="32"/>
          <w:szCs w:val="32"/>
        </w:rPr>
        <w:t>附件</w:t>
      </w:r>
      <w:r w:rsidRPr="001663E4">
        <w:rPr>
          <w:sz w:val="32"/>
          <w:szCs w:val="32"/>
        </w:rPr>
        <w:t>1</w:t>
      </w:r>
    </w:p>
    <w:p w:rsidR="00EA1932" w:rsidRPr="001663E4" w:rsidRDefault="00EA1932" w:rsidP="00EA1932">
      <w:pPr>
        <w:spacing w:line="520" w:lineRule="exact"/>
        <w:rPr>
          <w:rFonts w:ascii="黑体" w:eastAsia="黑体" w:hAnsi="黑体" w:cs="黑体"/>
          <w:sz w:val="44"/>
          <w:szCs w:val="44"/>
        </w:rPr>
      </w:pPr>
      <w:r w:rsidRPr="001663E4">
        <w:rPr>
          <w:rFonts w:ascii="黑体" w:eastAsia="黑体" w:hAnsi="黑体" w:cs="黑体" w:hint="eastAsia"/>
          <w:sz w:val="36"/>
          <w:szCs w:val="36"/>
        </w:rPr>
        <w:t xml:space="preserve">                           </w:t>
      </w:r>
      <w:r w:rsidRPr="001663E4">
        <w:rPr>
          <w:rFonts w:ascii="黑体" w:eastAsia="黑体" w:hAnsi="黑体" w:cs="黑体" w:hint="eastAsia"/>
          <w:sz w:val="44"/>
          <w:szCs w:val="44"/>
        </w:rPr>
        <w:t xml:space="preserve">   重点任务分工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2189"/>
        <w:gridCol w:w="6780"/>
        <w:gridCol w:w="4186"/>
      </w:tblGrid>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黑体" w:eastAsia="黑体" w:hAnsi="黑体" w:cs="黑体"/>
                <w:sz w:val="28"/>
                <w:szCs w:val="28"/>
              </w:rPr>
            </w:pPr>
            <w:r w:rsidRPr="001663E4">
              <w:rPr>
                <w:rFonts w:ascii="黑体" w:eastAsia="黑体" w:hAnsi="黑体" w:cs="黑体" w:hint="eastAsia"/>
                <w:sz w:val="28"/>
                <w:szCs w:val="28"/>
              </w:rPr>
              <w:t>序号</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黑体" w:eastAsia="黑体" w:hAnsi="黑体" w:cs="黑体"/>
                <w:sz w:val="28"/>
                <w:szCs w:val="28"/>
              </w:rPr>
            </w:pPr>
            <w:r w:rsidRPr="001663E4">
              <w:rPr>
                <w:rFonts w:ascii="黑体" w:eastAsia="黑体" w:hAnsi="黑体" w:cs="黑体" w:hint="eastAsia"/>
                <w:sz w:val="28"/>
                <w:szCs w:val="28"/>
              </w:rPr>
              <w:t>牵头单位</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center"/>
              <w:rPr>
                <w:rFonts w:ascii="黑体" w:eastAsia="黑体" w:hAnsi="黑体" w:cs="黑体"/>
                <w:sz w:val="28"/>
                <w:szCs w:val="28"/>
              </w:rPr>
            </w:pPr>
            <w:r w:rsidRPr="001663E4">
              <w:rPr>
                <w:rFonts w:ascii="黑体" w:eastAsia="黑体" w:hAnsi="黑体" w:cs="黑体" w:hint="eastAsia"/>
                <w:sz w:val="28"/>
                <w:szCs w:val="28"/>
              </w:rPr>
              <w:t>重点任务</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center"/>
              <w:rPr>
                <w:rFonts w:ascii="黑体" w:eastAsia="黑体" w:hAnsi="黑体" w:cs="黑体"/>
                <w:sz w:val="28"/>
                <w:szCs w:val="28"/>
              </w:rPr>
            </w:pPr>
            <w:r w:rsidRPr="001663E4">
              <w:rPr>
                <w:rFonts w:ascii="黑体" w:eastAsia="黑体" w:hAnsi="黑体" w:cs="黑体" w:hint="eastAsia"/>
                <w:sz w:val="28"/>
                <w:szCs w:val="28"/>
              </w:rPr>
              <w:t>配合单位</w:t>
            </w:r>
          </w:p>
        </w:tc>
      </w:tr>
      <w:tr w:rsidR="00EA1932" w:rsidRPr="001663E4" w:rsidTr="0050584A">
        <w:tc>
          <w:tcPr>
            <w:tcW w:w="787"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1</w:t>
            </w:r>
          </w:p>
        </w:tc>
        <w:tc>
          <w:tcPr>
            <w:tcW w:w="2189"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市残联</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w:t>
            </w:r>
          </w:p>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推动各有关方面共同做好残疾儿童康复救助工作。</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市教育局、市民政局、市人力资源社会保障局、市卫生计生委、市妇联等部门按职责分别指导落实。</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pacing w:val="10"/>
                <w:sz w:val="28"/>
                <w:szCs w:val="28"/>
              </w:rPr>
              <w:t xml:space="preserve">  负责制定年度推进计划，组织项目实施并会同市财政等部门，组织有关人员和康复技术专家，检查监督各县（市）区和各定点康复机构项目执行进度和质量。做好项目申报、数据统计、检查验收、资金规范使用督导工作。</w:t>
            </w:r>
            <w:r w:rsidRPr="001663E4">
              <w:rPr>
                <w:rFonts w:ascii="仿宋" w:eastAsia="仿宋" w:hAnsi="仿宋" w:cs="仿宋" w:hint="eastAsia"/>
                <w:sz w:val="28"/>
                <w:szCs w:val="28"/>
              </w:rPr>
              <w:t>依托残疾人康复设施加强残疾儿童康复训练，加强和完善残疾儿童康复设施建设和康复服务专业技术人员培训培养。</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市民政局、市教育局、市财政局、市力资源社会保障局、市卫生计生委</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推动建设残疾儿童康复救助服务管理综合信息</w:t>
            </w:r>
            <w:r w:rsidRPr="001663E4">
              <w:rPr>
                <w:rFonts w:ascii="仿宋" w:eastAsia="仿宋" w:hAnsi="仿宋" w:cs="仿宋" w:hint="eastAsia"/>
                <w:sz w:val="28"/>
                <w:szCs w:val="28"/>
              </w:rPr>
              <w:lastRenderedPageBreak/>
              <w:t>平台。</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lastRenderedPageBreak/>
              <w:t>市发改委、市民政局、市妇联、</w:t>
            </w:r>
            <w:r w:rsidRPr="001663E4">
              <w:rPr>
                <w:rFonts w:ascii="仿宋" w:eastAsia="仿宋" w:hAnsi="仿宋" w:cs="仿宋" w:hint="eastAsia"/>
                <w:sz w:val="28"/>
                <w:szCs w:val="28"/>
              </w:rPr>
              <w:lastRenderedPageBreak/>
              <w:t>市教育局、市卫生计生委、市人力资源社会保障局、市残联按职责分别指导落实。</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建立残疾儿童康复机构综合评估、诚信评价、失信行为联合惩戒机制，建立黑名单制度。加强监督管理，加强风险防控、及时查处违法违规行为和安全责任事故。</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市教育局、市公安局、市民政局、市卫生计生委、市工商局、市残联等部门按职责分工分别落实。</w:t>
            </w:r>
          </w:p>
        </w:tc>
      </w:tr>
      <w:tr w:rsidR="00EA1932" w:rsidRPr="001663E4" w:rsidTr="0050584A">
        <w:tc>
          <w:tcPr>
            <w:tcW w:w="787"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2</w:t>
            </w:r>
          </w:p>
          <w:p w:rsidR="00EA1932" w:rsidRPr="001663E4" w:rsidRDefault="00EA1932" w:rsidP="0050584A">
            <w:pPr>
              <w:spacing w:line="520" w:lineRule="exact"/>
              <w:jc w:val="center"/>
              <w:rPr>
                <w:rFonts w:ascii="仿宋" w:eastAsia="仿宋" w:hAnsi="仿宋" w:cs="仿宋"/>
                <w:sz w:val="28"/>
                <w:szCs w:val="28"/>
              </w:rPr>
            </w:pPr>
          </w:p>
        </w:tc>
        <w:tc>
          <w:tcPr>
            <w:tcW w:w="2189"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市民政局</w:t>
            </w:r>
          </w:p>
        </w:tc>
        <w:tc>
          <w:tcPr>
            <w:tcW w:w="6780"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指导各县（市）区落实医疗救助政策、临时救助政策等。</w:t>
            </w:r>
          </w:p>
        </w:tc>
        <w:tc>
          <w:tcPr>
            <w:tcW w:w="4186"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市财政局、市卫生计生委、</w:t>
            </w:r>
          </w:p>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市残联</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支持有资质的儿童福利机构在做好机构内孤残儿童服务的同时，为社会残疾儿童提供康复训练等服务。</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市财政局、市卫生计生委</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开展残疾人辅助器具个性化适配，重点普及助听器、助视器、假肢等残疾儿童使用的辅助器具。开展辅助器具回收再利用等社区服务，就近满足残疾儿童短期及应急辅助器具需求。</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市残联</w:t>
            </w:r>
          </w:p>
        </w:tc>
      </w:tr>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lastRenderedPageBreak/>
              <w:t>3</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市财政局</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pacing w:val="10"/>
                <w:sz w:val="28"/>
                <w:szCs w:val="28"/>
              </w:rPr>
            </w:pPr>
            <w:r w:rsidRPr="001663E4">
              <w:rPr>
                <w:rFonts w:ascii="仿宋" w:eastAsia="仿宋" w:hAnsi="仿宋" w:cs="仿宋" w:hint="eastAsia"/>
                <w:sz w:val="28"/>
                <w:szCs w:val="28"/>
              </w:rPr>
              <w:t xml:space="preserve">    优化和调整支持结构，多渠道筹措资金，支持做好残疾儿童康复救助工作。</w:t>
            </w:r>
            <w:r w:rsidRPr="001663E4">
              <w:rPr>
                <w:rFonts w:ascii="仿宋" w:eastAsia="仿宋" w:hAnsi="仿宋" w:cs="仿宋" w:hint="eastAsia"/>
                <w:spacing w:val="10"/>
                <w:sz w:val="28"/>
                <w:szCs w:val="28"/>
              </w:rPr>
              <w:t>配合市残联制定残疾儿童救助项目实施方案；审核补助资金分配方案并下拨资金；配合市残联对资金使用情况、项目完成情况进行监督与检查；根据全市项目需要安排必要的经费，保证项目需求筛查、检查指导等工作顺利开展。督导各县（市）区级财政部门实施相关工作。</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市残联、市民政局等按职责分别指导落实。</w:t>
            </w:r>
          </w:p>
        </w:tc>
      </w:tr>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4</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市人力资源社会保障局</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对于困难的重病、重残儿童和残疾孤儿，城乡居民基本医疗保险和大病保险给予适当倾斜，按规定及时纳入医疗救助。</w:t>
            </w:r>
            <w:r w:rsidRPr="001663E4">
              <w:rPr>
                <w:rFonts w:ascii="仿宋" w:eastAsia="仿宋" w:hAnsi="仿宋" w:cs="仿宋" w:hint="eastAsia"/>
                <w:spacing w:val="10"/>
                <w:sz w:val="28"/>
                <w:szCs w:val="28"/>
              </w:rPr>
              <w:t>按照国家规定及时调整残疾儿童康复项目的医保政策，做好医疗费用结算工作。联合卫生计生部门设计残疾儿童家庭医生签约服务诊疗服务项目。</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市民政局、市财政厅、市卫生计生局、市残联</w:t>
            </w:r>
          </w:p>
        </w:tc>
      </w:tr>
      <w:tr w:rsidR="00EA1932" w:rsidRPr="001663E4" w:rsidTr="0050584A">
        <w:tc>
          <w:tcPr>
            <w:tcW w:w="787"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5</w:t>
            </w:r>
          </w:p>
        </w:tc>
        <w:tc>
          <w:tcPr>
            <w:tcW w:w="2189" w:type="dxa"/>
            <w:vMerge w:val="restart"/>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市教育局</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支持特殊教育学校、取得办园许可的残疾儿童康复机构和有教育资质的儿童福利机构开展特殊教育。</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市民政局、市残联</w:t>
            </w:r>
          </w:p>
        </w:tc>
      </w:tr>
      <w:tr w:rsidR="00EA1932" w:rsidRPr="001663E4" w:rsidTr="0050584A">
        <w:tc>
          <w:tcPr>
            <w:tcW w:w="787"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widowControl/>
              <w:jc w:val="left"/>
              <w:rPr>
                <w:rFonts w:ascii="仿宋" w:eastAsia="仿宋" w:hAnsi="仿宋" w:cs="仿宋"/>
                <w:sz w:val="28"/>
                <w:szCs w:val="28"/>
              </w:rPr>
            </w:pP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逐步完善残疾儿童随班就读支持保障体系，为康复后的残疾儿童进入普通小学或幼儿园就读提供支持保障；形成康复专业技术人才职称晋升的良性运行机制。</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市残联</w:t>
            </w:r>
          </w:p>
        </w:tc>
      </w:tr>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6</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市卫生计生委</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组织基层医疗卫生机构和残疾儿童定点医疗康复机构开展残疾儿童医疗康复服务。</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市残联</w:t>
            </w:r>
          </w:p>
        </w:tc>
      </w:tr>
      <w:tr w:rsidR="00EA1932" w:rsidRPr="001663E4" w:rsidTr="0050584A">
        <w:trPr>
          <w:trHeight w:val="1679"/>
        </w:trPr>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7</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ind w:firstLineChars="100" w:firstLine="280"/>
              <w:rPr>
                <w:rFonts w:ascii="仿宋" w:eastAsia="仿宋" w:hAnsi="仿宋" w:cs="仿宋"/>
                <w:sz w:val="28"/>
                <w:szCs w:val="28"/>
              </w:rPr>
            </w:pPr>
            <w:r w:rsidRPr="001663E4">
              <w:rPr>
                <w:rFonts w:ascii="仿宋" w:eastAsia="仿宋" w:hAnsi="仿宋" w:cs="仿宋" w:hint="eastAsia"/>
                <w:sz w:val="28"/>
                <w:szCs w:val="28"/>
              </w:rPr>
              <w:t>市发改委</w:t>
            </w:r>
          </w:p>
          <w:p w:rsidR="00EA1932" w:rsidRPr="001663E4" w:rsidRDefault="00EA1932" w:rsidP="0050584A">
            <w:pPr>
              <w:spacing w:line="520" w:lineRule="exact"/>
              <w:rPr>
                <w:rFonts w:ascii="仿宋" w:eastAsia="仿宋" w:hAnsi="仿宋" w:cs="仿宋"/>
                <w:sz w:val="28"/>
                <w:szCs w:val="28"/>
              </w:rPr>
            </w:pPr>
            <w:r w:rsidRPr="001663E4">
              <w:rPr>
                <w:rFonts w:ascii="仿宋" w:eastAsia="仿宋" w:hAnsi="仿宋" w:cs="仿宋" w:hint="eastAsia"/>
                <w:sz w:val="28"/>
                <w:szCs w:val="28"/>
              </w:rPr>
              <w:t>（市物价局）</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pacing w:val="10"/>
                <w:sz w:val="28"/>
                <w:szCs w:val="28"/>
              </w:rPr>
              <w:t xml:space="preserve">    做好新增医疗康复服务项目价格制定工作，科学合理制定调整康复医疗服务价格，加强价格监管。</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市残联、</w:t>
            </w:r>
            <w:r w:rsidRPr="001663E4">
              <w:rPr>
                <w:rFonts w:ascii="仿宋" w:eastAsia="仿宋" w:hAnsi="仿宋" w:cs="仿宋" w:hint="eastAsia"/>
                <w:spacing w:val="10"/>
                <w:sz w:val="28"/>
                <w:szCs w:val="28"/>
              </w:rPr>
              <w:t>市人力资源和社会保障厅、市卫生计生委</w:t>
            </w:r>
          </w:p>
        </w:tc>
      </w:tr>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8</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ind w:firstLineChars="150" w:firstLine="420"/>
              <w:rPr>
                <w:rFonts w:ascii="仿宋" w:eastAsia="仿宋" w:hAnsi="仿宋" w:cs="仿宋"/>
                <w:sz w:val="28"/>
                <w:szCs w:val="28"/>
              </w:rPr>
            </w:pPr>
            <w:r w:rsidRPr="001663E4">
              <w:rPr>
                <w:rFonts w:ascii="仿宋" w:eastAsia="仿宋" w:hAnsi="仿宋" w:cs="仿宋" w:hint="eastAsia"/>
                <w:sz w:val="28"/>
                <w:szCs w:val="28"/>
              </w:rPr>
              <w:t>市网信办</w:t>
            </w:r>
          </w:p>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市文明办</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 xml:space="preserve">    加强网上宣传和社会宣传，做好残疾儿童康复救助相关政策解读工作。开展多种形式的残疾预防和残疾儿童康复救助宣传活动，强化全社会保护关爱残疾儿童权益意识，强化家庭履责的法律意识和政府主导、全民助残意识。</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t>市新闻出版广电局、市民政局、市残联、市妇联按职责分工分别落实</w:t>
            </w:r>
          </w:p>
        </w:tc>
      </w:tr>
      <w:tr w:rsidR="00EA1932" w:rsidRPr="001663E4" w:rsidTr="0050584A">
        <w:tc>
          <w:tcPr>
            <w:tcW w:w="787"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9</w:t>
            </w:r>
          </w:p>
        </w:tc>
        <w:tc>
          <w:tcPr>
            <w:tcW w:w="2189" w:type="dxa"/>
            <w:tcBorders>
              <w:top w:val="single" w:sz="4" w:space="0" w:color="auto"/>
              <w:left w:val="single" w:sz="4" w:space="0" w:color="auto"/>
              <w:bottom w:val="single" w:sz="4" w:space="0" w:color="auto"/>
              <w:right w:val="single" w:sz="4" w:space="0" w:color="auto"/>
            </w:tcBorders>
            <w:vAlign w:val="center"/>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t>市审计局、</w:t>
            </w:r>
          </w:p>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lastRenderedPageBreak/>
              <w:t>市财政局</w:t>
            </w:r>
          </w:p>
        </w:tc>
        <w:tc>
          <w:tcPr>
            <w:tcW w:w="6780"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left"/>
              <w:rPr>
                <w:rFonts w:ascii="仿宋" w:eastAsia="仿宋" w:hAnsi="仿宋" w:cs="仿宋"/>
                <w:sz w:val="28"/>
                <w:szCs w:val="28"/>
              </w:rPr>
            </w:pPr>
            <w:r w:rsidRPr="001663E4">
              <w:rPr>
                <w:rFonts w:ascii="仿宋" w:eastAsia="仿宋" w:hAnsi="仿宋" w:cs="仿宋" w:hint="eastAsia"/>
                <w:sz w:val="28"/>
                <w:szCs w:val="28"/>
              </w:rPr>
              <w:lastRenderedPageBreak/>
              <w:t xml:space="preserve">    加强对残疾儿童康复救助资金管理使用情况的监</w:t>
            </w:r>
            <w:r w:rsidRPr="001663E4">
              <w:rPr>
                <w:rFonts w:ascii="仿宋" w:eastAsia="仿宋" w:hAnsi="仿宋" w:cs="仿宋" w:hint="eastAsia"/>
                <w:sz w:val="28"/>
                <w:szCs w:val="28"/>
              </w:rPr>
              <w:lastRenderedPageBreak/>
              <w:t>督检查。</w:t>
            </w:r>
          </w:p>
        </w:tc>
        <w:tc>
          <w:tcPr>
            <w:tcW w:w="4186" w:type="dxa"/>
            <w:tcBorders>
              <w:top w:val="single" w:sz="4" w:space="0" w:color="auto"/>
              <w:left w:val="single" w:sz="4" w:space="0" w:color="auto"/>
              <w:bottom w:val="single" w:sz="4" w:space="0" w:color="auto"/>
              <w:right w:val="single" w:sz="4" w:space="0" w:color="auto"/>
            </w:tcBorders>
          </w:tcPr>
          <w:p w:rsidR="00EA1932" w:rsidRPr="001663E4" w:rsidRDefault="00EA1932" w:rsidP="0050584A">
            <w:pPr>
              <w:spacing w:line="520" w:lineRule="exact"/>
              <w:jc w:val="center"/>
              <w:rPr>
                <w:rFonts w:ascii="仿宋" w:eastAsia="仿宋" w:hAnsi="仿宋" w:cs="仿宋"/>
                <w:sz w:val="28"/>
                <w:szCs w:val="28"/>
              </w:rPr>
            </w:pPr>
            <w:r w:rsidRPr="001663E4">
              <w:rPr>
                <w:rFonts w:ascii="仿宋" w:eastAsia="仿宋" w:hAnsi="仿宋" w:cs="仿宋" w:hint="eastAsia"/>
                <w:sz w:val="28"/>
                <w:szCs w:val="28"/>
              </w:rPr>
              <w:lastRenderedPageBreak/>
              <w:t>市卫生计生委、市残联、</w:t>
            </w:r>
          </w:p>
        </w:tc>
      </w:tr>
    </w:tbl>
    <w:p w:rsidR="00036258" w:rsidRPr="00EA1932" w:rsidRDefault="00036258"/>
    <w:sectPr w:rsidR="00036258" w:rsidRPr="00EA1932" w:rsidSect="00EA19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58" w:rsidRDefault="00036258" w:rsidP="00EA1932">
      <w:r>
        <w:separator/>
      </w:r>
    </w:p>
  </w:endnote>
  <w:endnote w:type="continuationSeparator" w:id="1">
    <w:p w:rsidR="00036258" w:rsidRDefault="00036258" w:rsidP="00EA1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58" w:rsidRDefault="00036258" w:rsidP="00EA1932">
      <w:r>
        <w:separator/>
      </w:r>
    </w:p>
  </w:footnote>
  <w:footnote w:type="continuationSeparator" w:id="1">
    <w:p w:rsidR="00036258" w:rsidRDefault="00036258" w:rsidP="00EA1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932"/>
    <w:rsid w:val="00036258"/>
    <w:rsid w:val="00EA1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9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1932"/>
    <w:rPr>
      <w:sz w:val="18"/>
      <w:szCs w:val="18"/>
    </w:rPr>
  </w:style>
  <w:style w:type="paragraph" w:styleId="a4">
    <w:name w:val="footer"/>
    <w:basedOn w:val="a"/>
    <w:link w:val="Char0"/>
    <w:uiPriority w:val="99"/>
    <w:semiHidden/>
    <w:unhideWhenUsed/>
    <w:rsid w:val="00EA19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19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Words>
  <Characters>1360</Characters>
  <Application>Microsoft Office Word</Application>
  <DocSecurity>0</DocSecurity>
  <Lines>11</Lines>
  <Paragraphs>3</Paragraphs>
  <ScaleCrop>false</ScaleCrop>
  <Company>China</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2018-12-10T05:50:00Z</dcterms:created>
  <dcterms:modified xsi:type="dcterms:W3CDTF">2018-12-10T05:50:00Z</dcterms:modified>
</cp:coreProperties>
</file>